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D4C7" w14:textId="77777777" w:rsidR="00E0401B" w:rsidRPr="00E94534" w:rsidRDefault="00A97E31" w:rsidP="00E0401B">
      <w:pPr>
        <w:pStyle w:val="Heading1"/>
        <w:rPr>
          <w:rFonts w:ascii="Cambria" w:eastAsia="Malgun Gothic" w:hAnsi="Cambria" w:cstheme="minorBidi"/>
          <w:b/>
          <w:bCs/>
          <w:color w:val="5B9BD5" w:themeColor="accent1"/>
          <w:sz w:val="36"/>
          <w:szCs w:val="36"/>
          <w:lang w:val="en-CA"/>
        </w:rPr>
      </w:pPr>
      <w:r w:rsidRPr="00E94534">
        <w:rPr>
          <w:rFonts w:ascii="Cambria" w:eastAsia="Malgun Gothic" w:hAnsi="Cambria" w:cstheme="minorBidi"/>
          <w:b/>
          <w:color w:val="5B9BD5" w:themeColor="accent1"/>
          <w:sz w:val="36"/>
          <w:szCs w:val="36"/>
          <w:lang w:val="en-CA"/>
        </w:rPr>
        <w:t>Wedding Worship Aid Considerations</w:t>
      </w:r>
    </w:p>
    <w:p w14:paraId="69DEAC29" w14:textId="77777777" w:rsidR="00E0401B" w:rsidRPr="00E94534" w:rsidRDefault="00E0401B" w:rsidP="00E0401B">
      <w:pPr>
        <w:pStyle w:val="Heading2"/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</w:pPr>
      <w:r w:rsidRPr="00E94534"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  <w:t>Purpose</w:t>
      </w:r>
    </w:p>
    <w:p w14:paraId="1E7F80E1" w14:textId="77777777" w:rsidR="00272C1B" w:rsidRPr="00E94534" w:rsidRDefault="00E0401B">
      <w:pPr>
        <w:rPr>
          <w:rFonts w:ascii="Cambria" w:hAnsi="Cambria"/>
        </w:rPr>
      </w:pPr>
      <w:r w:rsidRPr="00E94534">
        <w:rPr>
          <w:rFonts w:ascii="Cambria" w:hAnsi="Cambria"/>
        </w:rPr>
        <w:t>A worship aid</w:t>
      </w:r>
      <w:r w:rsidR="00272C1B" w:rsidRPr="00E94534">
        <w:rPr>
          <w:rFonts w:ascii="Cambria" w:hAnsi="Cambria"/>
        </w:rPr>
        <w:t xml:space="preserve"> </w:t>
      </w:r>
      <w:r w:rsidR="005B37FB" w:rsidRPr="00E94534">
        <w:rPr>
          <w:rFonts w:ascii="Cambria" w:hAnsi="Cambria"/>
        </w:rPr>
        <w:t>helps the</w:t>
      </w:r>
      <w:r w:rsidR="00272C1B" w:rsidRPr="00E94534">
        <w:rPr>
          <w:rFonts w:ascii="Cambria" w:hAnsi="Cambria"/>
        </w:rPr>
        <w:t xml:space="preserve"> members of assembly </w:t>
      </w:r>
      <w:r w:rsidR="005B37FB" w:rsidRPr="00E94534">
        <w:rPr>
          <w:rFonts w:ascii="Cambria" w:hAnsi="Cambria"/>
        </w:rPr>
        <w:t>to</w:t>
      </w:r>
      <w:r w:rsidRPr="00E94534">
        <w:rPr>
          <w:rFonts w:ascii="Cambria" w:hAnsi="Cambria"/>
        </w:rPr>
        <w:t xml:space="preserve"> participate in the celebration.</w:t>
      </w:r>
    </w:p>
    <w:p w14:paraId="1C80055E" w14:textId="77777777" w:rsidR="00272C1B" w:rsidRPr="00E94534" w:rsidRDefault="00272C1B">
      <w:pPr>
        <w:rPr>
          <w:rFonts w:ascii="Cambria" w:hAnsi="Cambria"/>
        </w:rPr>
      </w:pPr>
    </w:p>
    <w:p w14:paraId="765AA184" w14:textId="77777777" w:rsidR="005B37FB" w:rsidRPr="00E94534" w:rsidRDefault="005B37FB" w:rsidP="00E0401B">
      <w:pPr>
        <w:pStyle w:val="Heading2"/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</w:pPr>
      <w:r w:rsidRPr="00E94534"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  <w:t>Forms of Worship Aid</w:t>
      </w:r>
    </w:p>
    <w:p w14:paraId="0DF331E7" w14:textId="77777777" w:rsidR="005B37FB" w:rsidRPr="00E94534" w:rsidRDefault="00E0401B" w:rsidP="00E0401B">
      <w:pPr>
        <w:pStyle w:val="Heading3"/>
        <w:spacing w:after="120"/>
        <w:ind w:left="446"/>
        <w:rPr>
          <w:rFonts w:ascii="Cambria" w:hAnsi="Cambria"/>
          <w:b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Hymnal</w:t>
      </w:r>
    </w:p>
    <w:p w14:paraId="45CE2297" w14:textId="77777777" w:rsidR="005B37FB" w:rsidRPr="00E94534" w:rsidRDefault="005B37FB" w:rsidP="005B37FB">
      <w:pPr>
        <w:rPr>
          <w:rFonts w:ascii="Cambria" w:hAnsi="Cambria"/>
        </w:rPr>
      </w:pPr>
      <w:r w:rsidRPr="00E94534">
        <w:rPr>
          <w:rFonts w:ascii="Cambria" w:hAnsi="Cambria"/>
        </w:rPr>
        <w:t xml:space="preserve">The hymnal is perhaps the most common form of worship aid. The hymnal is used to provide the music and lyrics for what is sung at a particular celebration.  Most hymnals also contain the spoken responses for common celebrations. </w:t>
      </w:r>
    </w:p>
    <w:p w14:paraId="1011D320" w14:textId="77777777" w:rsidR="005B37FB" w:rsidRPr="00E94534" w:rsidRDefault="005B37FB" w:rsidP="005B37FB">
      <w:pPr>
        <w:rPr>
          <w:rFonts w:ascii="Cambria" w:hAnsi="Cambria"/>
        </w:rPr>
      </w:pPr>
    </w:p>
    <w:p w14:paraId="16DD250E" w14:textId="77777777" w:rsidR="005B37FB" w:rsidRPr="00E94534" w:rsidRDefault="005B37FB" w:rsidP="00E0401B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Slide Projection</w:t>
      </w:r>
    </w:p>
    <w:p w14:paraId="3CE346EE" w14:textId="77777777" w:rsidR="005B37FB" w:rsidRPr="00E94534" w:rsidRDefault="005B37FB" w:rsidP="005B37FB">
      <w:pPr>
        <w:rPr>
          <w:rFonts w:ascii="Cambria" w:hAnsi="Cambria"/>
        </w:rPr>
      </w:pPr>
      <w:r w:rsidRPr="00E94534">
        <w:rPr>
          <w:rFonts w:ascii="Cambria" w:hAnsi="Cambria"/>
        </w:rPr>
        <w:t xml:space="preserve">Some parishes use power point slides instead of a hymnal to project the lyrics to the songs on a large screen. Slides can also be used to give the texts of spoken responses if the members of the assembly do not know them. </w:t>
      </w:r>
    </w:p>
    <w:p w14:paraId="7624DED1" w14:textId="77777777" w:rsidR="005B37FB" w:rsidRPr="00E94534" w:rsidRDefault="005B37FB" w:rsidP="005B37FB">
      <w:pPr>
        <w:rPr>
          <w:rFonts w:ascii="Cambria" w:hAnsi="Cambria"/>
        </w:rPr>
      </w:pPr>
    </w:p>
    <w:p w14:paraId="7F84E744" w14:textId="77777777" w:rsidR="005B37FB" w:rsidRPr="00E94534" w:rsidRDefault="005B37FB" w:rsidP="00E0401B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 xml:space="preserve">Booklet </w:t>
      </w:r>
    </w:p>
    <w:p w14:paraId="28A918E9" w14:textId="77777777" w:rsidR="005B37FB" w:rsidRPr="00E94534" w:rsidRDefault="005B37FB" w:rsidP="005B37FB">
      <w:pPr>
        <w:rPr>
          <w:rFonts w:ascii="Cambria" w:hAnsi="Cambria"/>
        </w:rPr>
      </w:pPr>
      <w:r w:rsidRPr="00E94534">
        <w:rPr>
          <w:rFonts w:ascii="Cambria" w:hAnsi="Cambria"/>
        </w:rPr>
        <w:t xml:space="preserve">A booklet can be a simple order of service that supplements the hymnal/power point slides </w:t>
      </w:r>
      <w:r w:rsidR="00E0401B" w:rsidRPr="00E94534">
        <w:rPr>
          <w:rFonts w:ascii="Cambria" w:hAnsi="Cambria"/>
        </w:rPr>
        <w:t>or</w:t>
      </w:r>
      <w:r w:rsidRPr="00E94534">
        <w:rPr>
          <w:rFonts w:ascii="Cambria" w:hAnsi="Cambria"/>
        </w:rPr>
        <w:t xml:space="preserve"> a more complete stand-alone worship aid that includes the music and some of the responses.  </w:t>
      </w:r>
    </w:p>
    <w:p w14:paraId="7A2D6A33" w14:textId="77777777" w:rsidR="00A175C5" w:rsidRPr="00E94534" w:rsidRDefault="00A175C5" w:rsidP="00272C1B">
      <w:pPr>
        <w:rPr>
          <w:rFonts w:ascii="Cambria" w:hAnsi="Cambria"/>
        </w:rPr>
      </w:pPr>
    </w:p>
    <w:p w14:paraId="3B501246" w14:textId="77777777" w:rsidR="00A175C5" w:rsidRPr="00E94534" w:rsidRDefault="00A175C5" w:rsidP="00E0401B">
      <w:pPr>
        <w:pStyle w:val="Heading2"/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</w:pPr>
      <w:r w:rsidRPr="00E94534"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  <w:t xml:space="preserve">What Kind of Worship Aid Should I Use? </w:t>
      </w:r>
    </w:p>
    <w:p w14:paraId="09D9E911" w14:textId="77777777" w:rsidR="005B37FB" w:rsidRPr="00E94534" w:rsidRDefault="005B37FB" w:rsidP="00E0401B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Hymnal/Power Point Only</w:t>
      </w:r>
    </w:p>
    <w:p w14:paraId="07CED84B" w14:textId="77777777" w:rsidR="00A175C5" w:rsidRPr="00E94534" w:rsidRDefault="00A175C5" w:rsidP="00A175C5">
      <w:pPr>
        <w:rPr>
          <w:rFonts w:ascii="Cambria" w:hAnsi="Cambria"/>
        </w:rPr>
      </w:pPr>
      <w:r w:rsidRPr="00E94534">
        <w:rPr>
          <w:rFonts w:ascii="Cambria" w:hAnsi="Cambria"/>
        </w:rPr>
        <w:t>For a wedding at which most of the g</w:t>
      </w:r>
      <w:r w:rsidR="005B37FB" w:rsidRPr="00E94534">
        <w:rPr>
          <w:rFonts w:ascii="Cambria" w:hAnsi="Cambria"/>
        </w:rPr>
        <w:t xml:space="preserve">uests are practicing Catholics or especially if they are from the same parish, </w:t>
      </w:r>
      <w:r w:rsidRPr="00E94534">
        <w:rPr>
          <w:rFonts w:ascii="Cambria" w:hAnsi="Cambria"/>
        </w:rPr>
        <w:t>the parish hymnal</w:t>
      </w:r>
      <w:r w:rsidR="005B37FB" w:rsidRPr="00E94534">
        <w:rPr>
          <w:rFonts w:ascii="Cambria" w:hAnsi="Cambria"/>
        </w:rPr>
        <w:t>/power point</w:t>
      </w:r>
      <w:r w:rsidRPr="00E94534">
        <w:rPr>
          <w:rFonts w:ascii="Cambria" w:hAnsi="Cambria"/>
        </w:rPr>
        <w:t xml:space="preserve"> </w:t>
      </w:r>
      <w:r w:rsidR="00A27D71" w:rsidRPr="00E94534">
        <w:rPr>
          <w:rFonts w:ascii="Cambria" w:hAnsi="Cambria"/>
        </w:rPr>
        <w:t xml:space="preserve">should </w:t>
      </w:r>
      <w:r w:rsidRPr="00E94534">
        <w:rPr>
          <w:rFonts w:ascii="Cambria" w:hAnsi="Cambria"/>
        </w:rPr>
        <w:t xml:space="preserve">be sufficient as a worship aid. </w:t>
      </w:r>
      <w:r w:rsidR="005B37FB" w:rsidRPr="00E94534">
        <w:rPr>
          <w:rFonts w:ascii="Cambria" w:hAnsi="Cambria"/>
        </w:rPr>
        <w:t xml:space="preserve">The members of the assembly would participate in the same way that they do at a regular Sunday celebration. </w:t>
      </w:r>
    </w:p>
    <w:p w14:paraId="254C61AE" w14:textId="77777777" w:rsidR="005B37FB" w:rsidRPr="00E94534" w:rsidRDefault="005B37FB" w:rsidP="005B37FB">
      <w:pPr>
        <w:rPr>
          <w:rFonts w:ascii="Cambria" w:hAnsi="Cambria"/>
        </w:rPr>
      </w:pPr>
    </w:p>
    <w:p w14:paraId="7E4C1F08" w14:textId="77777777" w:rsidR="005B37FB" w:rsidRPr="00E94534" w:rsidRDefault="005B37FB" w:rsidP="00E0401B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Hymnal/Power Point &amp; Booklet</w:t>
      </w:r>
    </w:p>
    <w:p w14:paraId="494F7968" w14:textId="77777777" w:rsidR="005B37FB" w:rsidRPr="00E94534" w:rsidRDefault="005B37FB" w:rsidP="005B37FB">
      <w:pPr>
        <w:rPr>
          <w:rFonts w:ascii="Cambria" w:hAnsi="Cambria"/>
        </w:rPr>
      </w:pPr>
      <w:r w:rsidRPr="00E94534">
        <w:rPr>
          <w:rFonts w:ascii="Cambria" w:hAnsi="Cambria"/>
        </w:rPr>
        <w:t xml:space="preserve">If </w:t>
      </w:r>
      <w:r w:rsidR="00A2256F" w:rsidRPr="00E94534">
        <w:rPr>
          <w:rFonts w:ascii="Cambria" w:hAnsi="Cambria"/>
        </w:rPr>
        <w:t>guests</w:t>
      </w:r>
      <w:r w:rsidRPr="00E94534">
        <w:rPr>
          <w:rFonts w:ascii="Cambria" w:hAnsi="Cambria"/>
        </w:rPr>
        <w:t xml:space="preserve"> are from different places and especially if there will be many guests who are not practicing Catholics, a simple booklet with the order of service and some explanation of what is occurring can </w:t>
      </w:r>
      <w:r w:rsidR="00A27D71" w:rsidRPr="00E94534">
        <w:rPr>
          <w:rFonts w:ascii="Cambria" w:hAnsi="Cambria"/>
        </w:rPr>
        <w:t xml:space="preserve">help </w:t>
      </w:r>
      <w:r w:rsidR="00C7445F" w:rsidRPr="00E94534">
        <w:rPr>
          <w:rFonts w:ascii="Cambria" w:hAnsi="Cambria"/>
        </w:rPr>
        <w:t>guests</w:t>
      </w:r>
      <w:r w:rsidRPr="00E94534">
        <w:rPr>
          <w:rFonts w:ascii="Cambria" w:hAnsi="Cambria"/>
        </w:rPr>
        <w:t xml:space="preserve"> follow the movement of the liturgy and participate more fully. Templates are available from the Office of Liturgy. </w:t>
      </w:r>
    </w:p>
    <w:p w14:paraId="08F15C3B" w14:textId="77777777" w:rsidR="005B37FB" w:rsidRPr="00E94534" w:rsidRDefault="005B37FB" w:rsidP="00A175C5">
      <w:pPr>
        <w:rPr>
          <w:rFonts w:ascii="Cambria" w:hAnsi="Cambria"/>
        </w:rPr>
      </w:pPr>
    </w:p>
    <w:p w14:paraId="2E6C07EB" w14:textId="77777777" w:rsidR="00A175C5" w:rsidRPr="00E94534" w:rsidRDefault="005B37FB" w:rsidP="00E0401B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lastRenderedPageBreak/>
        <w:t>Booklet Only</w:t>
      </w:r>
    </w:p>
    <w:p w14:paraId="01789CF7" w14:textId="77777777" w:rsidR="005B37FB" w:rsidRPr="00E94534" w:rsidRDefault="00A90AFE" w:rsidP="005B37FB">
      <w:pPr>
        <w:rPr>
          <w:rFonts w:ascii="Cambria" w:hAnsi="Cambria"/>
        </w:rPr>
      </w:pPr>
      <w:r w:rsidRPr="00E94534">
        <w:rPr>
          <w:rFonts w:ascii="Cambria" w:hAnsi="Cambria"/>
        </w:rPr>
        <w:t xml:space="preserve">If the church does not have hymnals or the music chosen does not all come from the same hymnal, a booklet that includes the music in addition to the order of service and any explanations can be very effective. </w:t>
      </w:r>
    </w:p>
    <w:p w14:paraId="0B2A5400" w14:textId="77777777" w:rsidR="00BC5668" w:rsidRPr="00E94534" w:rsidRDefault="00BC5668" w:rsidP="005B37FB">
      <w:pPr>
        <w:rPr>
          <w:rFonts w:ascii="Cambria" w:hAnsi="Cambria"/>
        </w:rPr>
      </w:pPr>
    </w:p>
    <w:p w14:paraId="71E5342D" w14:textId="77777777" w:rsidR="00865C98" w:rsidRPr="00E94534" w:rsidRDefault="00865C98" w:rsidP="00E0401B">
      <w:pPr>
        <w:pStyle w:val="Heading2"/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</w:pPr>
      <w:r w:rsidRPr="00E94534">
        <w:rPr>
          <w:rFonts w:ascii="Cambria" w:eastAsia="Malgun Gothic" w:hAnsi="Cambria"/>
          <w:b/>
          <w:color w:val="7F7F7F" w:themeColor="text1" w:themeTint="80"/>
          <w:sz w:val="36"/>
          <w:szCs w:val="36"/>
          <w:lang w:val="en-CA"/>
        </w:rPr>
        <w:t>How Do I Make a Worship Aid?</w:t>
      </w:r>
    </w:p>
    <w:p w14:paraId="010FA630" w14:textId="77777777" w:rsidR="00A90AFE" w:rsidRPr="00E94534" w:rsidRDefault="00A90AFE" w:rsidP="00865C98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How to Use a Hymnal for Your Wedding</w:t>
      </w:r>
      <w:bookmarkStart w:id="0" w:name="_GoBack"/>
      <w:bookmarkEnd w:id="0"/>
    </w:p>
    <w:p w14:paraId="506736A9" w14:textId="77777777" w:rsidR="00BC5668" w:rsidRPr="00E94534" w:rsidRDefault="00BC5668" w:rsidP="00B966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>If there is a hymn board, put up the hymn numbers</w:t>
      </w:r>
    </w:p>
    <w:p w14:paraId="22A8C637" w14:textId="77777777" w:rsidR="00B966BF" w:rsidRPr="00E94534" w:rsidRDefault="00BC5668" w:rsidP="00B966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</w:rPr>
        <w:t xml:space="preserve">A simple pamphlet with the order of service can include the hymn numbers </w:t>
      </w:r>
    </w:p>
    <w:p w14:paraId="3FC90299" w14:textId="77777777" w:rsidR="00BC5668" w:rsidRPr="00E94534" w:rsidRDefault="00BC5668" w:rsidP="00B966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</w:rPr>
        <w:t xml:space="preserve">A leader of song can announce the hymn numbers </w:t>
      </w:r>
    </w:p>
    <w:p w14:paraId="1D758086" w14:textId="77777777" w:rsidR="00BC5668" w:rsidRPr="00E94534" w:rsidRDefault="00BC5668" w:rsidP="00BC5668">
      <w:pPr>
        <w:pStyle w:val="ListParagraph"/>
        <w:rPr>
          <w:rFonts w:ascii="Cambria" w:hAnsi="Cambria"/>
        </w:rPr>
      </w:pPr>
    </w:p>
    <w:p w14:paraId="3FD05F75" w14:textId="77777777" w:rsidR="00A175C5" w:rsidRPr="00E94534" w:rsidRDefault="00A175C5" w:rsidP="00865C98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How to Prepare Slides</w:t>
      </w:r>
      <w:r w:rsidR="00A90AFE"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 xml:space="preserve"> for Your Wedding</w:t>
      </w:r>
    </w:p>
    <w:p w14:paraId="37EAEFFC" w14:textId="77777777" w:rsidR="00880D6F" w:rsidRPr="00E94534" w:rsidRDefault="00880D6F" w:rsidP="00880D6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>Take a minimalist approach so the slides do not distract from the ritual action</w:t>
      </w:r>
    </w:p>
    <w:p w14:paraId="4B056047" w14:textId="77777777" w:rsidR="00880D6F" w:rsidRPr="00E94534" w:rsidRDefault="00880D6F" w:rsidP="00880D6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</w:rPr>
        <w:t>Only project texts that people are meant to sing or say</w:t>
      </w:r>
    </w:p>
    <w:p w14:paraId="284B5372" w14:textId="77777777" w:rsidR="00880D6F" w:rsidRPr="00E94534" w:rsidRDefault="00880D6F" w:rsidP="00880D6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</w:rPr>
        <w:t xml:space="preserve">Do not include images or explanations of the action on the slides. </w:t>
      </w:r>
    </w:p>
    <w:p w14:paraId="6CCCF31C" w14:textId="77777777" w:rsidR="00880D6F" w:rsidRPr="00E94534" w:rsidRDefault="00880D6F" w:rsidP="00880D6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</w:rPr>
        <w:t xml:space="preserve">The projection should be off or blank except when the text is needed. </w:t>
      </w:r>
    </w:p>
    <w:p w14:paraId="0D9769F1" w14:textId="77777777" w:rsidR="00880D6F" w:rsidRPr="00E94534" w:rsidRDefault="00880D6F" w:rsidP="00880D6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</w:rPr>
        <w:t>Copyright law applies to slide projection</w:t>
      </w:r>
    </w:p>
    <w:p w14:paraId="04C80444" w14:textId="77777777" w:rsidR="00A175C5" w:rsidRPr="00E94534" w:rsidRDefault="00A175C5" w:rsidP="00A175C5">
      <w:pPr>
        <w:rPr>
          <w:rFonts w:ascii="Cambria" w:hAnsi="Cambria"/>
        </w:rPr>
      </w:pPr>
    </w:p>
    <w:p w14:paraId="085863A6" w14:textId="77777777" w:rsidR="00A175C5" w:rsidRPr="00E94534" w:rsidRDefault="00A175C5" w:rsidP="00865C98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>How to Prepare a Booklet</w:t>
      </w:r>
      <w:r w:rsidR="00A90AFE"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 xml:space="preserve"> for Your Wedding</w:t>
      </w:r>
    </w:p>
    <w:p w14:paraId="41F37A99" w14:textId="77777777" w:rsidR="00B267C4" w:rsidRPr="00E94534" w:rsidRDefault="00B267C4" w:rsidP="00B267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 xml:space="preserve">The booklet should include what guests will need to participate. It should not be a script of everything that is said. Liturgy is not only text, but ritual action also. </w:t>
      </w:r>
    </w:p>
    <w:p w14:paraId="34B30843" w14:textId="77777777" w:rsidR="00B267C4" w:rsidRPr="00E94534" w:rsidRDefault="00B267C4" w:rsidP="00B267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 xml:space="preserve">If your guests will not know the responses, you may wish to include more of this in the booklet; you will need to include copyright permissions. </w:t>
      </w:r>
    </w:p>
    <w:p w14:paraId="5350D385" w14:textId="77777777" w:rsidR="00B267C4" w:rsidRPr="00E94534" w:rsidRDefault="00B267C4" w:rsidP="00B267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>If you print music in the booklet, you will need to include copyright permissions.</w:t>
      </w:r>
    </w:p>
    <w:p w14:paraId="5ECF85B5" w14:textId="77777777" w:rsidR="00B267C4" w:rsidRPr="00E94534" w:rsidRDefault="00212414" w:rsidP="00B267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>Booklet templates in MSWord</w:t>
      </w:r>
      <w:r w:rsidR="00B267C4" w:rsidRPr="00E94534">
        <w:rPr>
          <w:rFonts w:ascii="Cambria" w:hAnsi="Cambria"/>
          <w:lang w:val="en-CA"/>
        </w:rPr>
        <w:t xml:space="preserve"> are available from the Office of Liturgy</w:t>
      </w:r>
    </w:p>
    <w:p w14:paraId="5A495C46" w14:textId="77777777" w:rsidR="00B267C4" w:rsidRPr="00E94534" w:rsidRDefault="00B267C4" w:rsidP="00B267C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94534">
        <w:rPr>
          <w:rFonts w:ascii="Cambria" w:hAnsi="Cambria"/>
          <w:lang w:val="en-CA"/>
        </w:rPr>
        <w:t xml:space="preserve">Only include the text of the readings if they are going to be proclaimed in a language that not everyone will understand. </w:t>
      </w:r>
      <w:r w:rsidR="00532D78" w:rsidRPr="00E94534">
        <w:rPr>
          <w:rFonts w:ascii="Cambria" w:hAnsi="Cambria"/>
          <w:lang w:val="en-CA"/>
        </w:rPr>
        <w:t xml:space="preserve">For copyright, check the lectionary or bible from which the passage is taken and contact the person who owns the copyright. </w:t>
      </w:r>
    </w:p>
    <w:p w14:paraId="4B65DC5F" w14:textId="77777777" w:rsidR="00581FD1" w:rsidRPr="00E94534" w:rsidRDefault="00581FD1" w:rsidP="00581FD1">
      <w:pPr>
        <w:rPr>
          <w:rFonts w:ascii="Cambria" w:hAnsi="Cambria"/>
        </w:rPr>
      </w:pPr>
    </w:p>
    <w:p w14:paraId="1DC3F46B" w14:textId="77777777" w:rsidR="00865C98" w:rsidRPr="00E94534" w:rsidRDefault="00865C98" w:rsidP="00865C98">
      <w:pPr>
        <w:pStyle w:val="Heading3"/>
        <w:spacing w:after="120"/>
        <w:ind w:left="446"/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</w:pPr>
      <w:r w:rsidRPr="00E94534">
        <w:rPr>
          <w:rFonts w:ascii="Cambria" w:eastAsia="Malgun Gothic" w:hAnsi="Cambria"/>
          <w:b/>
          <w:color w:val="2E74B5" w:themeColor="accent1" w:themeShade="BF"/>
          <w:sz w:val="28"/>
          <w:szCs w:val="28"/>
        </w:rPr>
        <w:t xml:space="preserve">What about Copyright? </w:t>
      </w:r>
    </w:p>
    <w:p w14:paraId="0184606D" w14:textId="77777777" w:rsidR="00865C98" w:rsidRPr="00E94534" w:rsidRDefault="00865C98" w:rsidP="00865C98">
      <w:pPr>
        <w:pStyle w:val="ListParagraph"/>
        <w:numPr>
          <w:ilvl w:val="0"/>
          <w:numId w:val="5"/>
        </w:numPr>
        <w:rPr>
          <w:rFonts w:ascii="Cambria" w:hAnsi="Cambria"/>
          <w:lang w:val="en-CA"/>
        </w:rPr>
      </w:pPr>
      <w:r w:rsidRPr="00E94534">
        <w:rPr>
          <w:rFonts w:ascii="Cambria" w:hAnsi="Cambria"/>
        </w:rPr>
        <w:t xml:space="preserve">Consult the diocesan copyright guideline for specific instructions. </w:t>
      </w:r>
    </w:p>
    <w:sectPr w:rsidR="00865C98" w:rsidRPr="00E94534" w:rsidSect="00E040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40F94" w14:textId="77777777" w:rsidR="00DA5345" w:rsidRDefault="00DA5345" w:rsidP="00E0401B">
      <w:pPr>
        <w:spacing w:line="240" w:lineRule="auto"/>
      </w:pPr>
      <w:r>
        <w:separator/>
      </w:r>
    </w:p>
  </w:endnote>
  <w:endnote w:type="continuationSeparator" w:id="0">
    <w:p w14:paraId="0237F017" w14:textId="77777777" w:rsidR="00DA5345" w:rsidRDefault="00DA5345" w:rsidP="00E04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lgun Gothic">
    <w:altName w:val="Ginga&gt;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75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79802" w14:textId="77777777" w:rsidR="00E0401B" w:rsidRPr="00E0401B" w:rsidRDefault="00E0401B" w:rsidP="00E0401B">
        <w:pPr>
          <w:tabs>
            <w:tab w:val="center" w:pos="8550"/>
            <w:tab w:val="right" w:pos="8640"/>
          </w:tabs>
          <w:spacing w:line="240" w:lineRule="auto"/>
        </w:pPr>
        <w:r>
          <w:rPr>
            <w:rFonts w:asciiTheme="minorHAnsi" w:hAnsiTheme="minorHAnsi" w:cstheme="minorHAnsi"/>
            <w:smallCaps/>
            <w:sz w:val="20"/>
            <w:szCs w:val="20"/>
          </w:rPr>
          <w:t>Worship Aid Considerations</w:t>
        </w:r>
        <w:r w:rsidRPr="00E0401B">
          <w:t xml:space="preserve"> </w:t>
        </w:r>
        <w:r w:rsidRPr="00E0401B">
          <w:tab/>
        </w:r>
        <w:r w:rsidRPr="00E0401B">
          <w:fldChar w:fldCharType="begin"/>
        </w:r>
        <w:r w:rsidRPr="00E0401B">
          <w:instrText xml:space="preserve"> PAGE   \* MERGEFORMAT </w:instrText>
        </w:r>
        <w:r w:rsidRPr="00E0401B">
          <w:fldChar w:fldCharType="separate"/>
        </w:r>
        <w:r w:rsidR="00E94534">
          <w:rPr>
            <w:noProof/>
          </w:rPr>
          <w:t>2</w:t>
        </w:r>
        <w:r w:rsidRPr="00E0401B">
          <w:rPr>
            <w:noProof/>
          </w:rPr>
          <w:fldChar w:fldCharType="end"/>
        </w:r>
      </w:p>
    </w:sdtContent>
  </w:sdt>
  <w:p w14:paraId="33FF61CA" w14:textId="77777777" w:rsidR="00E0401B" w:rsidRPr="00E0401B" w:rsidRDefault="00E0401B" w:rsidP="00E0401B">
    <w:pPr>
      <w:tabs>
        <w:tab w:val="center" w:pos="4320"/>
        <w:tab w:val="right" w:pos="8640"/>
      </w:tabs>
      <w:spacing w:line="240" w:lineRule="auto"/>
      <w:ind w:right="360"/>
      <w:rPr>
        <w:rFonts w:asciiTheme="minorHAnsi" w:hAnsiTheme="minorHAnsi" w:cstheme="minorHAnsi"/>
        <w:sz w:val="20"/>
        <w:szCs w:val="20"/>
      </w:rPr>
    </w:pPr>
    <w:r w:rsidRPr="00E0401B">
      <w:rPr>
        <w:rFonts w:asciiTheme="minorHAnsi" w:hAnsiTheme="minorHAnsi" w:cstheme="minorHAnsi"/>
        <w:sz w:val="20"/>
        <w:szCs w:val="20"/>
      </w:rPr>
      <w:t>Updated August 2018</w:t>
    </w:r>
  </w:p>
  <w:p w14:paraId="67574CC9" w14:textId="77777777" w:rsidR="00E0401B" w:rsidRDefault="00E040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E7E0" w14:textId="77777777" w:rsidR="00DA5345" w:rsidRDefault="00DA5345" w:rsidP="00E0401B">
      <w:pPr>
        <w:spacing w:line="240" w:lineRule="auto"/>
      </w:pPr>
      <w:r>
        <w:separator/>
      </w:r>
    </w:p>
  </w:footnote>
  <w:footnote w:type="continuationSeparator" w:id="0">
    <w:p w14:paraId="61B00101" w14:textId="77777777" w:rsidR="00DA5345" w:rsidRDefault="00DA5345" w:rsidP="00E040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DC3D" w14:textId="77777777" w:rsidR="00E0401B" w:rsidRPr="00A76336" w:rsidRDefault="00E0401B" w:rsidP="00E0401B">
    <w:pPr>
      <w:pStyle w:val="Header"/>
      <w:jc w:val="right"/>
      <w:rPr>
        <w:rFonts w:asciiTheme="minorHAnsi" w:hAnsiTheme="minorHAnsi" w:cstheme="minorHAnsi"/>
        <w:smallCaps/>
      </w:rPr>
    </w:pPr>
    <w:r w:rsidRPr="00A76336">
      <w:rPr>
        <w:rFonts w:asciiTheme="minorHAnsi" w:hAnsiTheme="minorHAnsi" w:cstheme="minorHAnsi"/>
        <w:smallCaps/>
      </w:rPr>
      <w:t xml:space="preserve">Roman Catholic Diocese </w:t>
    </w:r>
    <w:r w:rsidRPr="00A76336">
      <w:rPr>
        <w:rFonts w:asciiTheme="minorHAnsi" w:hAnsiTheme="minorHAnsi" w:cstheme="minorHAnsi"/>
        <w:i/>
      </w:rPr>
      <w:t>of</w:t>
    </w:r>
    <w:r>
      <w:rPr>
        <w:rFonts w:asciiTheme="minorHAnsi" w:hAnsiTheme="minorHAnsi" w:cstheme="minorHAnsi"/>
        <w:smallCaps/>
      </w:rPr>
      <w:t xml:space="preserve"> </w:t>
    </w:r>
    <w:r w:rsidRPr="00A76336">
      <w:rPr>
        <w:rFonts w:asciiTheme="minorHAnsi" w:hAnsiTheme="minorHAnsi" w:cstheme="minorHAnsi"/>
        <w:smallCaps/>
      </w:rPr>
      <w:t>Calgary</w:t>
    </w:r>
  </w:p>
  <w:p w14:paraId="7ACD1395" w14:textId="77777777" w:rsidR="00E0401B" w:rsidRDefault="00E040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B2F"/>
    <w:multiLevelType w:val="hybridMultilevel"/>
    <w:tmpl w:val="BF9A1D24"/>
    <w:lvl w:ilvl="0" w:tplc="08A051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047E5"/>
    <w:multiLevelType w:val="hybridMultilevel"/>
    <w:tmpl w:val="A02C3FD6"/>
    <w:lvl w:ilvl="0" w:tplc="08A051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204F"/>
    <w:multiLevelType w:val="hybridMultilevel"/>
    <w:tmpl w:val="A0426A74"/>
    <w:lvl w:ilvl="0" w:tplc="08A051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A5101"/>
    <w:multiLevelType w:val="hybridMultilevel"/>
    <w:tmpl w:val="F88CDB62"/>
    <w:lvl w:ilvl="0" w:tplc="E5FA2E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E7CA7"/>
    <w:multiLevelType w:val="hybridMultilevel"/>
    <w:tmpl w:val="BEB0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2"/>
    <w:rsid w:val="00170625"/>
    <w:rsid w:val="00212414"/>
    <w:rsid w:val="00272C1B"/>
    <w:rsid w:val="002E4685"/>
    <w:rsid w:val="00412CAA"/>
    <w:rsid w:val="00532D78"/>
    <w:rsid w:val="00581FD1"/>
    <w:rsid w:val="00591E5C"/>
    <w:rsid w:val="005A4850"/>
    <w:rsid w:val="005B37FB"/>
    <w:rsid w:val="006D685D"/>
    <w:rsid w:val="00865C98"/>
    <w:rsid w:val="00880D6F"/>
    <w:rsid w:val="00A175C5"/>
    <w:rsid w:val="00A2256F"/>
    <w:rsid w:val="00A27D71"/>
    <w:rsid w:val="00A317F0"/>
    <w:rsid w:val="00A45232"/>
    <w:rsid w:val="00A90AFE"/>
    <w:rsid w:val="00A97E31"/>
    <w:rsid w:val="00B267C4"/>
    <w:rsid w:val="00B966BF"/>
    <w:rsid w:val="00BC5668"/>
    <w:rsid w:val="00BE256A"/>
    <w:rsid w:val="00C55239"/>
    <w:rsid w:val="00C7445F"/>
    <w:rsid w:val="00DA5345"/>
    <w:rsid w:val="00DB40E3"/>
    <w:rsid w:val="00E0401B"/>
    <w:rsid w:val="00E94534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43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0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1B"/>
  </w:style>
  <w:style w:type="paragraph" w:styleId="Footer">
    <w:name w:val="footer"/>
    <w:basedOn w:val="Normal"/>
    <w:link w:val="FooterChar"/>
    <w:uiPriority w:val="99"/>
    <w:unhideWhenUsed/>
    <w:rsid w:val="00E040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1B"/>
  </w:style>
  <w:style w:type="character" w:customStyle="1" w:styleId="Heading3Char">
    <w:name w:val="Heading 3 Char"/>
    <w:basedOn w:val="DefaultParagraphFont"/>
    <w:link w:val="Heading3"/>
    <w:uiPriority w:val="9"/>
    <w:rsid w:val="00E0401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C552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0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1B"/>
  </w:style>
  <w:style w:type="paragraph" w:styleId="Footer">
    <w:name w:val="footer"/>
    <w:basedOn w:val="Normal"/>
    <w:link w:val="FooterChar"/>
    <w:uiPriority w:val="99"/>
    <w:unhideWhenUsed/>
    <w:rsid w:val="00E040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1B"/>
  </w:style>
  <w:style w:type="character" w:customStyle="1" w:styleId="Heading3Char">
    <w:name w:val="Heading 3 Char"/>
    <w:basedOn w:val="DefaultParagraphFont"/>
    <w:link w:val="Heading3"/>
    <w:uiPriority w:val="9"/>
    <w:rsid w:val="00E0401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Hyperlink">
    <w:name w:val="Hyperlink"/>
    <w:basedOn w:val="DefaultParagraphFont"/>
    <w:uiPriority w:val="99"/>
    <w:unhideWhenUsed/>
    <w:rsid w:val="00C55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Brosig</dc:creator>
  <cp:keywords/>
  <dc:description/>
  <cp:lastModifiedBy>Lia O'hara</cp:lastModifiedBy>
  <cp:revision>23</cp:revision>
  <dcterms:created xsi:type="dcterms:W3CDTF">2018-06-25T20:20:00Z</dcterms:created>
  <dcterms:modified xsi:type="dcterms:W3CDTF">2019-03-29T02:38:00Z</dcterms:modified>
</cp:coreProperties>
</file>